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</w:p>
    <w:p w:rsidR="00434158" w:rsidRP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Bodoni MT Black" w:hAnsi="Bodoni MT Black"/>
          <w:b/>
          <w:color w:val="333333"/>
          <w:sz w:val="40"/>
          <w:szCs w:val="40"/>
        </w:rPr>
      </w:pPr>
      <w:r w:rsidRPr="00434158">
        <w:rPr>
          <w:rFonts w:ascii="Bodoni MT Black" w:hAnsi="Bodoni MT Black"/>
          <w:b/>
          <w:color w:val="333333"/>
          <w:sz w:val="40"/>
          <w:szCs w:val="40"/>
        </w:rPr>
        <w:t xml:space="preserve">TABELA DO </w:t>
      </w:r>
      <w:proofErr w:type="gramStart"/>
      <w:r w:rsidRPr="00434158">
        <w:rPr>
          <w:rFonts w:ascii="Bodoni MT Black" w:hAnsi="Bodoni MT Black"/>
          <w:b/>
          <w:color w:val="333333"/>
          <w:sz w:val="40"/>
          <w:szCs w:val="40"/>
        </w:rPr>
        <w:t>CST  DO</w:t>
      </w:r>
      <w:proofErr w:type="gramEnd"/>
      <w:r w:rsidRPr="00434158">
        <w:rPr>
          <w:rFonts w:ascii="Bodoni MT Black" w:hAnsi="Bodoni MT Black"/>
          <w:b/>
          <w:color w:val="333333"/>
          <w:sz w:val="40"/>
          <w:szCs w:val="40"/>
        </w:rPr>
        <w:t xml:space="preserve"> ICMS </w:t>
      </w:r>
      <w:bookmarkStart w:id="0" w:name="_GoBack"/>
      <w:bookmarkEnd w:id="0"/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0 – Nacional, exceto as indicadas nos códigos 3, 4, 5 e 8.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1 – Estrangeira – Importação direta, exceto a indicada no código 6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2 – Estrangeira – Adquirida no mercado interno, exceto a indicada no código 7.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3 – Nacional, mercadoria ou bem com Conteúdo de Importação superior a 40% (quarenta por cento) e inferior ou igual a 70% (setenta por cento).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 xml:space="preserve">Código 4 – Nacional, cuja produção tenha sido feita em conformidade com os processos produtivos básicos (PPB) de que tratam o Decreto-Lei nº 288/1967, e as Leis </w:t>
      </w:r>
      <w:proofErr w:type="spellStart"/>
      <w:r>
        <w:rPr>
          <w:rFonts w:ascii="Open Sans" w:hAnsi="Open Sans"/>
          <w:color w:val="333333"/>
          <w:sz w:val="21"/>
          <w:szCs w:val="21"/>
        </w:rPr>
        <w:t>nºs</w:t>
      </w:r>
      <w:proofErr w:type="spellEnd"/>
      <w:r>
        <w:rPr>
          <w:rFonts w:ascii="Open Sans" w:hAnsi="Open Sans"/>
          <w:color w:val="333333"/>
          <w:sz w:val="21"/>
          <w:szCs w:val="21"/>
        </w:rPr>
        <w:t xml:space="preserve"> 8.248/1991, 8.387/1991, 10.176/2001 e 11.484/2007.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5 – Nacional, mercadoria ou bem com Conteúdo de Importação inferior ou igual a 40% (quarenta por cento).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6 – Estrangeira – Importação direta, sem similar nacional, constante em lista de Resolução</w:t>
      </w:r>
      <w:r>
        <w:rPr>
          <w:rStyle w:val="apple-converted-space"/>
          <w:rFonts w:ascii="Open Sans" w:hAnsi="Open Sans"/>
          <w:color w:val="333333"/>
          <w:sz w:val="21"/>
          <w:szCs w:val="21"/>
        </w:rPr>
        <w:t> </w:t>
      </w:r>
      <w:hyperlink r:id="rId4" w:history="1">
        <w:r>
          <w:rPr>
            <w:rStyle w:val="Hyperlink"/>
            <w:rFonts w:ascii="inherit" w:hAnsi="inherit"/>
            <w:color w:val="E53B2C"/>
            <w:sz w:val="21"/>
            <w:szCs w:val="21"/>
            <w:u w:val="none"/>
            <w:bdr w:val="none" w:sz="0" w:space="0" w:color="auto" w:frame="1"/>
          </w:rPr>
          <w:t>CAMEX</w:t>
        </w:r>
      </w:hyperlink>
      <w:r>
        <w:rPr>
          <w:rStyle w:val="apple-converted-space"/>
          <w:rFonts w:ascii="Open Sans" w:hAnsi="Open Sans"/>
          <w:color w:val="333333"/>
          <w:sz w:val="21"/>
          <w:szCs w:val="21"/>
        </w:rPr>
        <w:t> </w:t>
      </w:r>
      <w:r>
        <w:rPr>
          <w:rFonts w:ascii="Open Sans" w:hAnsi="Open Sans"/>
          <w:color w:val="333333"/>
          <w:sz w:val="21"/>
          <w:szCs w:val="21"/>
        </w:rPr>
        <w:t>e gás natural.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7 – Estrangeira – Adquirida no mercado interno, sem similar nacional, constante em lista de Resolução CAMEX e gás natural.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Código 8 – Nacional, mercadoria ou bem com Conteúdo de Importação superior a 70% (setenta por cento).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O conteúdo de importação a que se referem os códigos 3, 5 e 8 da Tabela A é aferido de acordo com normas expedidas pelo Conselho Nacional de Política Fazendária – CONFAZ.</w:t>
      </w:r>
    </w:p>
    <w:p w:rsidR="00434158" w:rsidRDefault="00434158" w:rsidP="0043415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>A lista a que se refere à Resolução do Conselho de Ministros da Câmara de Comércio Exterior – CAMEX, de que tratam os códigos 6 e 7 da Tabela A, contempla, nos termos da Resolução do Senado Federal nº 13/2012, os bens ou mercadorias importados sem similar nacional (Resolução CAMEX nº 79/2012).</w:t>
      </w:r>
    </w:p>
    <w:p w:rsidR="00AC7278" w:rsidRDefault="00AC7278"/>
    <w:sectPr w:rsidR="00AC7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8"/>
    <w:rsid w:val="00434158"/>
    <w:rsid w:val="00A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43E1-E451-488A-9834-9D09234F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34158"/>
  </w:style>
  <w:style w:type="character" w:styleId="Hyperlink">
    <w:name w:val="Hyperlink"/>
    <w:basedOn w:val="Fontepargpadro"/>
    <w:uiPriority w:val="99"/>
    <w:semiHidden/>
    <w:unhideWhenUsed/>
    <w:rsid w:val="00434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ex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2017-05-12T11:45:00Z</dcterms:created>
  <dcterms:modified xsi:type="dcterms:W3CDTF">2017-05-12T11:46:00Z</dcterms:modified>
</cp:coreProperties>
</file>