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3A6586" w14:textId="478149E0" w:rsidR="00CD05D0" w:rsidRPr="00CD05D0" w:rsidRDefault="00CD05D0" w:rsidP="00CD05D0">
      <w:pPr>
        <w:pStyle w:val="NormalWeb"/>
        <w:shd w:val="clear" w:color="auto" w:fill="FFFFFF"/>
        <w:spacing w:before="0" w:beforeAutospacing="0" w:after="240" w:afterAutospacing="0"/>
        <w:rPr>
          <w:rFonts w:ascii="Arial" w:hAnsi="Arial" w:cs="Arial"/>
          <w:b/>
          <w:bCs/>
          <w:sz w:val="28"/>
          <w:szCs w:val="28"/>
          <w:u w:val="single"/>
        </w:rPr>
      </w:pPr>
      <w:proofErr w:type="gramStart"/>
      <w:r w:rsidRPr="00CD05D0">
        <w:rPr>
          <w:rFonts w:ascii="Arial" w:hAnsi="Arial" w:cs="Arial"/>
          <w:b/>
          <w:bCs/>
          <w:sz w:val="28"/>
          <w:szCs w:val="28"/>
          <w:u w:val="single"/>
        </w:rPr>
        <w:t>Retenção</w:t>
      </w:r>
      <w:r>
        <w:rPr>
          <w:rFonts w:ascii="Arial" w:hAnsi="Arial" w:cs="Arial"/>
          <w:b/>
          <w:bCs/>
          <w:sz w:val="28"/>
          <w:szCs w:val="28"/>
          <w:u w:val="single"/>
        </w:rPr>
        <w:t xml:space="preserve">  </w:t>
      </w:r>
      <w:r w:rsidRPr="00CD05D0">
        <w:rPr>
          <w:rFonts w:ascii="Arial" w:hAnsi="Arial" w:cs="Arial"/>
          <w:b/>
          <w:bCs/>
          <w:sz w:val="28"/>
          <w:szCs w:val="28"/>
          <w:u w:val="single"/>
        </w:rPr>
        <w:t>de</w:t>
      </w:r>
      <w:proofErr w:type="gramEnd"/>
      <w:r w:rsidRPr="00CD05D0">
        <w:rPr>
          <w:rFonts w:ascii="Arial" w:hAnsi="Arial" w:cs="Arial"/>
          <w:b/>
          <w:bCs/>
          <w:sz w:val="28"/>
          <w:szCs w:val="28"/>
          <w:u w:val="single"/>
        </w:rPr>
        <w:t xml:space="preserve"> IR  :</w:t>
      </w:r>
    </w:p>
    <w:p w14:paraId="3B4E6DFD" w14:textId="242A3C56" w:rsidR="00CD05D0" w:rsidRPr="00CD05D0" w:rsidRDefault="00CD05D0" w:rsidP="00CD05D0">
      <w:pPr>
        <w:pStyle w:val="NormalWeb"/>
        <w:shd w:val="clear" w:color="auto" w:fill="FFFFFF"/>
        <w:spacing w:before="0" w:beforeAutospacing="0" w:after="240" w:afterAutospacing="0"/>
        <w:rPr>
          <w:rFonts w:ascii="Arial" w:hAnsi="Arial" w:cs="Arial"/>
          <w:b/>
          <w:bCs/>
          <w:sz w:val="28"/>
          <w:szCs w:val="28"/>
          <w:u w:val="single"/>
        </w:rPr>
      </w:pPr>
      <w:r w:rsidRPr="00CD05D0">
        <w:rPr>
          <w:rFonts w:ascii="Arial" w:hAnsi="Arial" w:cs="Arial"/>
          <w:b/>
          <w:bCs/>
          <w:sz w:val="28"/>
          <w:szCs w:val="28"/>
          <w:u w:val="single"/>
        </w:rPr>
        <w:t>COMISSÕES........1,5%</w:t>
      </w:r>
    </w:p>
    <w:p w14:paraId="03597754" w14:textId="225361E1" w:rsidR="00CD05D0" w:rsidRPr="00CD05D0" w:rsidRDefault="00CD05D0" w:rsidP="00CD05D0">
      <w:pPr>
        <w:pStyle w:val="NormalWeb"/>
        <w:shd w:val="clear" w:color="auto" w:fill="FFFFFF"/>
        <w:spacing w:before="0" w:beforeAutospacing="0" w:after="240" w:afterAutospacing="0"/>
        <w:rPr>
          <w:rFonts w:ascii="Arial" w:hAnsi="Arial" w:cs="Arial"/>
          <w:b/>
          <w:bCs/>
          <w:sz w:val="28"/>
          <w:szCs w:val="28"/>
          <w:u w:val="single"/>
        </w:rPr>
      </w:pPr>
      <w:r w:rsidRPr="00CD05D0">
        <w:rPr>
          <w:rFonts w:ascii="Arial" w:hAnsi="Arial" w:cs="Arial"/>
          <w:b/>
          <w:bCs/>
          <w:sz w:val="28"/>
          <w:szCs w:val="28"/>
          <w:u w:val="single"/>
        </w:rPr>
        <w:t>MULTAS E INDENIZAÇÕES ......15,0%</w:t>
      </w:r>
    </w:p>
    <w:p w14:paraId="52D045C7" w14:textId="77777777" w:rsidR="00CD05D0" w:rsidRDefault="00CD05D0" w:rsidP="00CD05D0">
      <w:pPr>
        <w:pStyle w:val="NormalWeb"/>
        <w:shd w:val="clear" w:color="auto" w:fill="FFFFFF"/>
        <w:spacing w:before="0" w:beforeAutospacing="0" w:after="240" w:afterAutospacing="0"/>
        <w:rPr>
          <w:rFonts w:ascii="Arial" w:hAnsi="Arial" w:cs="Arial"/>
          <w:sz w:val="18"/>
          <w:szCs w:val="18"/>
        </w:rPr>
      </w:pPr>
    </w:p>
    <w:p w14:paraId="7A8E5851" w14:textId="7ADC8452" w:rsidR="00CD05D0" w:rsidRPr="00CD05D0" w:rsidRDefault="00CD05D0" w:rsidP="00CD05D0">
      <w:pPr>
        <w:pStyle w:val="NormalWeb"/>
        <w:shd w:val="clear" w:color="auto" w:fill="FFFFFF"/>
        <w:spacing w:before="0" w:beforeAutospacing="0" w:after="240" w:afterAutospacing="0"/>
        <w:rPr>
          <w:rFonts w:ascii="Arial" w:hAnsi="Arial" w:cs="Arial"/>
          <w:sz w:val="32"/>
          <w:szCs w:val="32"/>
        </w:rPr>
      </w:pPr>
      <w:r w:rsidRPr="00CD05D0">
        <w:rPr>
          <w:rFonts w:ascii="Arial" w:hAnsi="Arial" w:cs="Arial"/>
          <w:sz w:val="32"/>
          <w:szCs w:val="32"/>
        </w:rPr>
        <w:t xml:space="preserve">Multas e </w:t>
      </w:r>
      <w:proofErr w:type="gramStart"/>
      <w:r w:rsidRPr="00CD05D0">
        <w:rPr>
          <w:rFonts w:ascii="Arial" w:hAnsi="Arial" w:cs="Arial"/>
          <w:sz w:val="32"/>
          <w:szCs w:val="32"/>
        </w:rPr>
        <w:t>Indenizações  não</w:t>
      </w:r>
      <w:proofErr w:type="gramEnd"/>
      <w:r w:rsidRPr="00CD05D0">
        <w:rPr>
          <w:rFonts w:ascii="Arial" w:hAnsi="Arial" w:cs="Arial"/>
          <w:sz w:val="32"/>
          <w:szCs w:val="32"/>
        </w:rPr>
        <w:t xml:space="preserve"> fazem parte do objeto social da empresa, por isso não é receita bruta e não é incluída na presunção, sendo assim a alíquota do IR será de 15%.</w:t>
      </w:r>
    </w:p>
    <w:p w14:paraId="41DF09DF" w14:textId="77777777" w:rsidR="00CD05D0" w:rsidRPr="00CD05D0" w:rsidRDefault="00CD05D0" w:rsidP="00CD05D0">
      <w:pPr>
        <w:pStyle w:val="NormalWeb"/>
        <w:shd w:val="clear" w:color="auto" w:fill="FFFFFF"/>
        <w:spacing w:before="0" w:beforeAutospacing="0" w:after="240" w:afterAutospacing="0"/>
        <w:rPr>
          <w:rFonts w:ascii="Arial" w:hAnsi="Arial" w:cs="Arial"/>
          <w:sz w:val="32"/>
          <w:szCs w:val="32"/>
        </w:rPr>
      </w:pPr>
      <w:r w:rsidRPr="00CD05D0">
        <w:rPr>
          <w:rFonts w:ascii="Arial" w:hAnsi="Arial" w:cs="Arial"/>
          <w:sz w:val="32"/>
          <w:szCs w:val="32"/>
        </w:rPr>
        <w:t>Conforme inciso VII do §3º do art. 215 da IN 1700/2017, as multas são incluídas na base de cálculo do IRPJ e CSLL, ou seja, sem presunção.</w:t>
      </w:r>
    </w:p>
    <w:p w14:paraId="7CD41585" w14:textId="77777777" w:rsidR="00DF1DBD" w:rsidRPr="00CD05D0" w:rsidRDefault="00DF1DBD">
      <w:pPr>
        <w:rPr>
          <w:sz w:val="32"/>
          <w:szCs w:val="32"/>
        </w:rPr>
      </w:pPr>
    </w:p>
    <w:sectPr w:rsidR="00DF1DBD" w:rsidRPr="00CD05D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05D0"/>
    <w:rsid w:val="00A4161D"/>
    <w:rsid w:val="00CD05D0"/>
    <w:rsid w:val="00DF1D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9BD133"/>
  <w15:chartTrackingRefBased/>
  <w15:docId w15:val="{CD441750-D05E-4EA3-8E47-30A91AD60E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CD05D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2081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60</Words>
  <Characters>326</Characters>
  <Application>Microsoft Office Word</Application>
  <DocSecurity>0</DocSecurity>
  <Lines>2</Lines>
  <Paragraphs>1</Paragraphs>
  <ScaleCrop>false</ScaleCrop>
  <Company/>
  <LinksUpToDate>false</LinksUpToDate>
  <CharactersWithSpaces>385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Rubensdf2015@gmail.com</dc:creator>
  <cp:keywords/>
  <dc:description/>
  <cp:lastModifiedBy>Rubensdf2015@gmail.com</cp:lastModifiedBy>
  <cp:revision>2</cp:revision>
  <dcterms:created xsi:type="dcterms:W3CDTF">2022-08-24T14:27:00Z</dcterms:created>
  <dcterms:modified xsi:type="dcterms:W3CDTF">2022-08-24T14:27:00Z</dcterms:modified>
</cp:coreProperties>
</file>